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A86BC" w14:textId="3BB4079C" w:rsidR="00F72DFE" w:rsidRPr="000923CA" w:rsidRDefault="00C83A8D" w:rsidP="002F1A0A">
      <w:pPr>
        <w:jc w:val="center"/>
        <w:rPr>
          <w:sz w:val="24"/>
          <w:szCs w:val="24"/>
        </w:rPr>
      </w:pPr>
      <w:r w:rsidRPr="000923CA">
        <w:rPr>
          <w:rFonts w:hint="eastAsia"/>
          <w:noProof/>
          <w:sz w:val="24"/>
          <w:szCs w:val="24"/>
          <w:lang w:val="ja-JP"/>
        </w:rPr>
        <mc:AlternateContent>
          <mc:Choice Requires="wps">
            <w:drawing>
              <wp:anchor distT="0" distB="0" distL="114300" distR="114300" simplePos="0" relativeHeight="251659264" behindDoc="0" locked="0" layoutInCell="1" allowOverlap="1" wp14:anchorId="0494AD50" wp14:editId="27521BB5">
                <wp:simplePos x="0" y="0"/>
                <wp:positionH relativeFrom="column">
                  <wp:posOffset>4806315</wp:posOffset>
                </wp:positionH>
                <wp:positionV relativeFrom="paragraph">
                  <wp:posOffset>-565150</wp:posOffset>
                </wp:positionV>
                <wp:extent cx="590550" cy="3333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590550" cy="333375"/>
                        </a:xfrm>
                        <a:prstGeom prst="rect">
                          <a:avLst/>
                        </a:prstGeom>
                        <a:solidFill>
                          <a:schemeClr val="lt1"/>
                        </a:solidFill>
                        <a:ln w="6350">
                          <a:solidFill>
                            <a:prstClr val="black"/>
                          </a:solidFill>
                        </a:ln>
                      </wps:spPr>
                      <wps:txbx>
                        <w:txbxContent>
                          <w:p w14:paraId="16318777" w14:textId="01A00138" w:rsidR="00C83A8D" w:rsidRDefault="00C83A8D">
                            <w:r>
                              <w:rPr>
                                <w:rFonts w:hint="eastAsia"/>
                              </w:rPr>
                              <w:t>資料２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94AD50" id="_x0000_t202" coordsize="21600,21600" o:spt="202" path="m,l,21600r21600,l21600,xe">
                <v:stroke joinstyle="miter"/>
                <v:path gradientshapeok="t" o:connecttype="rect"/>
              </v:shapetype>
              <v:shape id="テキスト ボックス 1" o:spid="_x0000_s1026" type="#_x0000_t202" style="position:absolute;left:0;text-align:left;margin-left:378.45pt;margin-top:-44.5pt;width:46.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" fillcolor="white [3201]" strokeweight=".5pt">
                <v:textbox>
                  <w:txbxContent>
                    <w:p w14:paraId="16318777" w14:textId="01A00138" w:rsidR="00C83A8D" w:rsidRDefault="00C83A8D">
                      <w:r>
                        <w:rPr>
                          <w:rFonts w:hint="eastAsia"/>
                        </w:rPr>
                        <w:t>資料２</w:t>
                      </w:r>
                    </w:p>
                  </w:txbxContent>
                </v:textbox>
              </v:shape>
            </w:pict>
          </mc:Fallback>
        </mc:AlternateContent>
      </w:r>
      <w:r w:rsidR="00EF4F4A" w:rsidRPr="000923CA">
        <w:rPr>
          <w:rFonts w:hint="eastAsia"/>
          <w:sz w:val="24"/>
          <w:szCs w:val="24"/>
        </w:rPr>
        <w:t>分収林事業改正点</w:t>
      </w:r>
    </w:p>
    <w:p w14:paraId="1E1FA2C1" w14:textId="77777777" w:rsidR="00EF4F4A" w:rsidRPr="000923CA" w:rsidRDefault="00EF4F4A">
      <w:pPr>
        <w:rPr>
          <w:sz w:val="24"/>
          <w:szCs w:val="24"/>
        </w:rPr>
      </w:pPr>
    </w:p>
    <w:p w14:paraId="3EB39264" w14:textId="58BE83DC" w:rsidR="00EF4F4A" w:rsidRPr="000923CA" w:rsidRDefault="00EF4F4A" w:rsidP="00EF4F4A">
      <w:pPr>
        <w:rPr>
          <w:sz w:val="24"/>
          <w:szCs w:val="24"/>
        </w:rPr>
      </w:pPr>
      <w:r w:rsidRPr="000923CA">
        <w:rPr>
          <w:rFonts w:hint="eastAsia"/>
          <w:sz w:val="24"/>
          <w:szCs w:val="24"/>
        </w:rPr>
        <w:t>１．</w:t>
      </w:r>
      <w:r w:rsidR="003A0600" w:rsidRPr="000923CA">
        <w:rPr>
          <w:rFonts w:hint="eastAsia"/>
          <w:sz w:val="24"/>
          <w:szCs w:val="24"/>
        </w:rPr>
        <w:t>公益社団法人新潟県農林公社造林事業請負作業標準仕様書の改正</w:t>
      </w:r>
    </w:p>
    <w:p w14:paraId="5B685842" w14:textId="7182B425" w:rsidR="003A0600" w:rsidRPr="000923CA" w:rsidRDefault="003A0600" w:rsidP="00EF4F4A">
      <w:pPr>
        <w:rPr>
          <w:sz w:val="24"/>
          <w:szCs w:val="24"/>
        </w:rPr>
      </w:pPr>
      <w:r w:rsidRPr="000923CA">
        <w:rPr>
          <w:rFonts w:hint="eastAsia"/>
          <w:sz w:val="24"/>
          <w:szCs w:val="24"/>
        </w:rPr>
        <w:t>・以前より様々なご意見をいただいていた公益社団法人新潟県農林公社造林事業請負作業標準仕様書について改正を行</w:t>
      </w:r>
      <w:r w:rsidR="00D91E0A">
        <w:rPr>
          <w:rFonts w:hint="eastAsia"/>
          <w:sz w:val="24"/>
          <w:szCs w:val="24"/>
        </w:rPr>
        <w:t>いました。</w:t>
      </w:r>
    </w:p>
    <w:p w14:paraId="79FB2FA8" w14:textId="245559B7" w:rsidR="00D57835" w:rsidRDefault="00D91E0A" w:rsidP="00EF4F4A">
      <w:pPr>
        <w:rPr>
          <w:sz w:val="24"/>
          <w:szCs w:val="24"/>
        </w:rPr>
      </w:pPr>
      <w:r>
        <w:rPr>
          <w:rFonts w:hint="eastAsia"/>
          <w:sz w:val="24"/>
          <w:szCs w:val="24"/>
        </w:rPr>
        <w:t>（</w:t>
      </w:r>
      <w:r w:rsidRPr="00D91E0A">
        <w:rPr>
          <w:rFonts w:hint="eastAsia"/>
          <w:sz w:val="24"/>
          <w:szCs w:val="24"/>
        </w:rPr>
        <w:t>公益社団法人新潟県農林公社造林事業請負作業標準仕様書</w:t>
      </w:r>
      <w:r>
        <w:rPr>
          <w:rFonts w:hint="eastAsia"/>
          <w:sz w:val="24"/>
          <w:szCs w:val="24"/>
        </w:rPr>
        <w:t>は公社ホームページに掲載しています）</w:t>
      </w:r>
    </w:p>
    <w:p w14:paraId="5DC0AE7D" w14:textId="77777777" w:rsidR="00D91E0A" w:rsidRDefault="00D91E0A" w:rsidP="00EF4F4A">
      <w:pPr>
        <w:rPr>
          <w:sz w:val="24"/>
          <w:szCs w:val="24"/>
        </w:rPr>
      </w:pPr>
    </w:p>
    <w:p w14:paraId="5E65DDF4" w14:textId="5FEB3798" w:rsidR="00E8249A" w:rsidRPr="000923CA" w:rsidRDefault="003A0600" w:rsidP="00EF4F4A">
      <w:pPr>
        <w:rPr>
          <w:sz w:val="24"/>
          <w:szCs w:val="24"/>
        </w:rPr>
      </w:pPr>
      <w:r w:rsidRPr="000923CA">
        <w:rPr>
          <w:rFonts w:hint="eastAsia"/>
          <w:sz w:val="24"/>
          <w:szCs w:val="24"/>
        </w:rPr>
        <w:t>主な改正点</w:t>
      </w:r>
    </w:p>
    <w:p w14:paraId="0EBDBEF3" w14:textId="334E5028" w:rsidR="003A0600" w:rsidRPr="000923CA" w:rsidRDefault="003A0600" w:rsidP="00EF4F4A">
      <w:pPr>
        <w:rPr>
          <w:sz w:val="24"/>
          <w:szCs w:val="24"/>
        </w:rPr>
      </w:pPr>
      <w:r w:rsidRPr="000923CA">
        <w:rPr>
          <w:rFonts w:hint="eastAsia"/>
          <w:sz w:val="24"/>
          <w:szCs w:val="24"/>
        </w:rPr>
        <w:t>伐木に伴う刈払い（第３　保育・間伐事業　7項関係）</w:t>
      </w:r>
    </w:p>
    <w:p w14:paraId="54477B4C" w14:textId="026C4E84" w:rsidR="003A0600" w:rsidRDefault="003A0600" w:rsidP="00EF4F4A">
      <w:pPr>
        <w:rPr>
          <w:sz w:val="24"/>
          <w:szCs w:val="24"/>
        </w:rPr>
      </w:pPr>
      <w:r w:rsidRPr="000923CA">
        <w:rPr>
          <w:rFonts w:hint="eastAsia"/>
          <w:sz w:val="24"/>
          <w:szCs w:val="24"/>
        </w:rPr>
        <w:t>・以前より様々なご意見をいただいていた高木性広葉樹の残置について、県等の仕様を参考に明確化</w:t>
      </w:r>
      <w:r w:rsidR="00D91E0A">
        <w:rPr>
          <w:rFonts w:hint="eastAsia"/>
          <w:sz w:val="24"/>
          <w:szCs w:val="24"/>
        </w:rPr>
        <w:t>しました。</w:t>
      </w:r>
    </w:p>
    <w:p w14:paraId="7415785F" w14:textId="77777777" w:rsidR="006F34E0" w:rsidRPr="000923CA" w:rsidRDefault="006F34E0" w:rsidP="00EF4F4A">
      <w:pPr>
        <w:rPr>
          <w:sz w:val="24"/>
          <w:szCs w:val="24"/>
        </w:rPr>
      </w:pPr>
    </w:p>
    <w:p w14:paraId="7E40F83B" w14:textId="50A30BC1" w:rsidR="003A0600" w:rsidRPr="000923CA" w:rsidRDefault="003A0600" w:rsidP="00EF4F4A">
      <w:pPr>
        <w:rPr>
          <w:sz w:val="24"/>
          <w:szCs w:val="24"/>
        </w:rPr>
      </w:pPr>
      <w:r w:rsidRPr="000923CA">
        <w:rPr>
          <w:noProof/>
          <w:sz w:val="24"/>
          <w:szCs w:val="24"/>
        </w:rPr>
        <mc:AlternateContent>
          <mc:Choice Requires="wps">
            <w:drawing>
              <wp:anchor distT="0" distB="0" distL="114300" distR="114300" simplePos="0" relativeHeight="251660288" behindDoc="0" locked="0" layoutInCell="1" allowOverlap="1" wp14:anchorId="1A06C57B" wp14:editId="2B36C00F">
                <wp:simplePos x="0" y="0"/>
                <wp:positionH relativeFrom="column">
                  <wp:posOffset>-80010</wp:posOffset>
                </wp:positionH>
                <wp:positionV relativeFrom="paragraph">
                  <wp:posOffset>44450</wp:posOffset>
                </wp:positionV>
                <wp:extent cx="5724525" cy="2228850"/>
                <wp:effectExtent l="0" t="0" r="28575" b="19050"/>
                <wp:wrapNone/>
                <wp:docPr id="726124545" name="正方形/長方形 2"/>
                <wp:cNvGraphicFramePr/>
                <a:graphic xmlns:a="http://schemas.openxmlformats.org/drawingml/2006/main">
                  <a:graphicData uri="http://schemas.microsoft.com/office/word/2010/wordprocessingShape">
                    <wps:wsp>
                      <wps:cNvSpPr/>
                      <wps:spPr>
                        <a:xfrm>
                          <a:off x="0" y="0"/>
                          <a:ext cx="5724525" cy="222885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69F07FE" id="正方形/長方形 2" o:spid="_x0000_s1026" style="position:absolute;margin-left:-6.3pt;margin-top:3.5pt;width:450.75pt;height:175.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" filled="f" strokecolor="black [3200]" strokeweight="1pt"/>
            </w:pict>
          </mc:Fallback>
        </mc:AlternateContent>
      </w:r>
    </w:p>
    <w:p w14:paraId="3C1E4B16" w14:textId="759C0A38" w:rsidR="003A0600" w:rsidRPr="000923CA" w:rsidRDefault="003A0600" w:rsidP="00EF4F4A">
      <w:pPr>
        <w:rPr>
          <w:sz w:val="24"/>
          <w:szCs w:val="24"/>
          <w:u w:val="single"/>
        </w:rPr>
      </w:pPr>
      <w:r w:rsidRPr="000923CA">
        <w:rPr>
          <w:sz w:val="24"/>
          <w:szCs w:val="24"/>
        </w:rPr>
        <w:t>(1)伐木に伴う刈払いは、間伐等の準備工であることを踏まえ、その工種自体が目的ではないことを十分把握し、作業にあたること。なお、</w:t>
      </w:r>
      <w:r w:rsidRPr="000923CA">
        <w:rPr>
          <w:sz w:val="24"/>
          <w:szCs w:val="24"/>
          <w:u w:val="single"/>
        </w:rPr>
        <w:t>自生している高木性広葉樹は伐木施業の支障とならないものについては残置させること。</w:t>
      </w:r>
    </w:p>
    <w:p w14:paraId="2A6C9AB2" w14:textId="667E62BB" w:rsidR="00E8249A" w:rsidRPr="000923CA" w:rsidRDefault="00E8249A" w:rsidP="00EF4F4A">
      <w:pPr>
        <w:rPr>
          <w:sz w:val="24"/>
          <w:szCs w:val="24"/>
        </w:rPr>
      </w:pPr>
      <w:r w:rsidRPr="000923CA">
        <w:rPr>
          <w:rFonts w:hint="eastAsia"/>
          <w:sz w:val="24"/>
          <w:szCs w:val="24"/>
          <w:u w:val="single"/>
        </w:rPr>
        <w:t>（略）</w:t>
      </w:r>
    </w:p>
    <w:p w14:paraId="68E26670" w14:textId="77777777" w:rsidR="003A0600" w:rsidRPr="000923CA" w:rsidRDefault="003A0600" w:rsidP="003A0600">
      <w:pPr>
        <w:rPr>
          <w:sz w:val="24"/>
          <w:szCs w:val="24"/>
        </w:rPr>
      </w:pPr>
      <w:r w:rsidRPr="000923CA">
        <w:rPr>
          <w:rFonts w:hint="eastAsia"/>
          <w:sz w:val="24"/>
          <w:szCs w:val="24"/>
        </w:rPr>
        <w:t>（</w:t>
      </w:r>
      <w:r w:rsidRPr="000923CA">
        <w:rPr>
          <w:sz w:val="24"/>
          <w:szCs w:val="24"/>
        </w:rPr>
        <w:t>5）残置する高木性広葉樹は、次に掲げる樹種とする。</w:t>
      </w:r>
    </w:p>
    <w:p w14:paraId="2F7E338A" w14:textId="5080BB3E" w:rsidR="003A0600" w:rsidRPr="000923CA" w:rsidRDefault="003A0600" w:rsidP="003A0600">
      <w:pPr>
        <w:rPr>
          <w:sz w:val="24"/>
          <w:szCs w:val="24"/>
        </w:rPr>
      </w:pPr>
      <w:r w:rsidRPr="000923CA">
        <w:rPr>
          <w:rFonts w:hint="eastAsia"/>
          <w:sz w:val="24"/>
          <w:szCs w:val="24"/>
        </w:rPr>
        <w:t>ブナ、コナラ、ミズナラ、ホオノキ、イタヤカエデ、キハダ、クリ、ケヤキ、トチノキ、ハリギリ、シナノキ、オオバボダイジュ、ミズキ、コシアブラ、アカシデ、ヤマザクラ、クヌギ、ヤマハンノキ、サワグルミ、オニグルミ、カツラ等</w:t>
      </w:r>
    </w:p>
    <w:p w14:paraId="73B6F1A9" w14:textId="77777777" w:rsidR="003A0600" w:rsidRPr="000923CA" w:rsidRDefault="003A0600" w:rsidP="00EF4F4A">
      <w:pPr>
        <w:rPr>
          <w:sz w:val="24"/>
          <w:szCs w:val="24"/>
        </w:rPr>
      </w:pPr>
    </w:p>
    <w:p w14:paraId="647F0807" w14:textId="77777777" w:rsidR="00E8249A" w:rsidRDefault="00E8249A" w:rsidP="00EF4F4A">
      <w:pPr>
        <w:rPr>
          <w:sz w:val="24"/>
          <w:szCs w:val="24"/>
        </w:rPr>
      </w:pPr>
    </w:p>
    <w:p w14:paraId="78D677F4" w14:textId="77777777" w:rsidR="006F34E0" w:rsidRPr="000923CA" w:rsidRDefault="006F34E0" w:rsidP="00EF4F4A">
      <w:pPr>
        <w:rPr>
          <w:sz w:val="24"/>
          <w:szCs w:val="24"/>
        </w:rPr>
      </w:pPr>
    </w:p>
    <w:p w14:paraId="4846DFA4" w14:textId="5EDB4EE1" w:rsidR="00B83933" w:rsidRDefault="006C2037" w:rsidP="000923CA">
      <w:pPr>
        <w:rPr>
          <w:sz w:val="24"/>
          <w:szCs w:val="24"/>
        </w:rPr>
      </w:pPr>
      <w:r w:rsidRPr="000923CA">
        <w:rPr>
          <w:noProof/>
          <w:sz w:val="24"/>
          <w:szCs w:val="24"/>
        </w:rPr>
        <mc:AlternateContent>
          <mc:Choice Requires="wps">
            <w:drawing>
              <wp:anchor distT="0" distB="0" distL="114300" distR="114300" simplePos="0" relativeHeight="251662336" behindDoc="0" locked="0" layoutInCell="1" allowOverlap="1" wp14:anchorId="2CAB1777" wp14:editId="7AD64737">
                <wp:simplePos x="0" y="0"/>
                <wp:positionH relativeFrom="margin">
                  <wp:posOffset>-32385</wp:posOffset>
                </wp:positionH>
                <wp:positionV relativeFrom="paragraph">
                  <wp:posOffset>248919</wp:posOffset>
                </wp:positionV>
                <wp:extent cx="5724525" cy="2028825"/>
                <wp:effectExtent l="0" t="0" r="28575" b="28575"/>
                <wp:wrapNone/>
                <wp:docPr id="451618353" name="正方形/長方形 2"/>
                <wp:cNvGraphicFramePr/>
                <a:graphic xmlns:a="http://schemas.openxmlformats.org/drawingml/2006/main">
                  <a:graphicData uri="http://schemas.microsoft.com/office/word/2010/wordprocessingShape">
                    <wps:wsp>
                      <wps:cNvSpPr/>
                      <wps:spPr>
                        <a:xfrm>
                          <a:off x="0" y="0"/>
                          <a:ext cx="5724525" cy="20288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2751F6" id="正方形/長方形 2" o:spid="_x0000_s1026" style="position:absolute;margin-left:-2.55pt;margin-top:19.6pt;width:450.75pt;height:159.7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" filled="f" strokecolor="windowText" strokeweight="1pt">
                <w10:wrap anchorx="margin"/>
              </v:rect>
            </w:pict>
          </mc:Fallback>
        </mc:AlternateContent>
      </w:r>
      <w:r w:rsidR="0050112D" w:rsidRPr="000923CA">
        <w:rPr>
          <w:rFonts w:hint="eastAsia"/>
          <w:sz w:val="24"/>
          <w:szCs w:val="24"/>
        </w:rPr>
        <w:t>２．</w:t>
      </w:r>
      <w:r w:rsidR="009D48B5" w:rsidRPr="009D48B5">
        <w:rPr>
          <w:rFonts w:hint="eastAsia"/>
          <w:sz w:val="24"/>
          <w:szCs w:val="24"/>
        </w:rPr>
        <w:t>公益社団法人新潟県農林公社請負条項</w:t>
      </w:r>
      <w:r w:rsidR="009D48B5">
        <w:rPr>
          <w:rFonts w:hint="eastAsia"/>
          <w:sz w:val="24"/>
          <w:szCs w:val="24"/>
        </w:rPr>
        <w:t>の改正（第11条関係）</w:t>
      </w:r>
    </w:p>
    <w:p w14:paraId="42126A5F" w14:textId="77777777" w:rsidR="00433B61" w:rsidRDefault="00433B61" w:rsidP="000923CA">
      <w:pPr>
        <w:rPr>
          <w:sz w:val="24"/>
          <w:szCs w:val="24"/>
        </w:rPr>
      </w:pPr>
    </w:p>
    <w:p w14:paraId="4686B767" w14:textId="4C58D14F" w:rsidR="006C2037" w:rsidRDefault="00B83933" w:rsidP="000923CA">
      <w:pPr>
        <w:rPr>
          <w:sz w:val="24"/>
          <w:szCs w:val="24"/>
        </w:rPr>
      </w:pPr>
      <w:r>
        <w:rPr>
          <w:rFonts w:hint="eastAsia"/>
          <w:sz w:val="24"/>
          <w:szCs w:val="24"/>
        </w:rPr>
        <w:t xml:space="preserve">１　</w:t>
      </w:r>
      <w:r w:rsidR="009D48B5" w:rsidRPr="007F2FD2">
        <w:rPr>
          <w:rFonts w:hint="eastAsia"/>
          <w:sz w:val="24"/>
          <w:szCs w:val="24"/>
        </w:rPr>
        <w:t>請負契約締結の日から</w:t>
      </w:r>
      <w:r w:rsidR="009D48B5" w:rsidRPr="007F2FD2">
        <w:rPr>
          <w:sz w:val="24"/>
          <w:szCs w:val="24"/>
        </w:rPr>
        <w:t>12月を経過した日後</w:t>
      </w:r>
      <w:r w:rsidR="009D48B5" w:rsidRPr="009D48B5">
        <w:rPr>
          <w:sz w:val="24"/>
          <w:szCs w:val="24"/>
        </w:rPr>
        <w:t>に日本国内における賃金水準又は物価水準の変動により請負金額が不適当となったと認めたときは、相手方に対して請負金額の変更を請求することができる。</w:t>
      </w:r>
    </w:p>
    <w:p w14:paraId="69C35BBC" w14:textId="1E5773EF" w:rsidR="00E8249A" w:rsidRDefault="006C2037" w:rsidP="002F1A0A">
      <w:pPr>
        <w:rPr>
          <w:sz w:val="24"/>
          <w:szCs w:val="24"/>
        </w:rPr>
      </w:pPr>
      <w:r>
        <w:rPr>
          <w:rFonts w:hint="eastAsia"/>
          <w:sz w:val="24"/>
          <w:szCs w:val="24"/>
        </w:rPr>
        <w:t>（略）</w:t>
      </w:r>
    </w:p>
    <w:p w14:paraId="225290BF" w14:textId="06D853F9" w:rsidR="006C2037" w:rsidRDefault="00B83933" w:rsidP="002F1A0A">
      <w:pPr>
        <w:rPr>
          <w:sz w:val="24"/>
          <w:szCs w:val="24"/>
        </w:rPr>
      </w:pPr>
      <w:r w:rsidRPr="00B83933">
        <w:rPr>
          <w:rFonts w:hint="eastAsia"/>
          <w:sz w:val="24"/>
          <w:szCs w:val="24"/>
        </w:rPr>
        <w:t>５　予期することができない特別の事情により、工期内に日本国内において急激なインフレーション又はデフレーションを生じ、請負金額が著しく不適当と認めたときは、甲又は乙は、前各項の規定にかかわらず、請負金額の変更を請求することができる。</w:t>
      </w:r>
    </w:p>
    <w:p w14:paraId="20450799" w14:textId="77777777" w:rsidR="006C2037" w:rsidRDefault="006C2037" w:rsidP="002F1A0A">
      <w:pPr>
        <w:rPr>
          <w:sz w:val="24"/>
          <w:szCs w:val="24"/>
        </w:rPr>
      </w:pPr>
    </w:p>
    <w:p w14:paraId="7197EDAC" w14:textId="401A904E" w:rsidR="009A3B75" w:rsidRDefault="009A3B75" w:rsidP="000923CA">
      <w:pPr>
        <w:rPr>
          <w:sz w:val="24"/>
          <w:szCs w:val="24"/>
        </w:rPr>
      </w:pPr>
    </w:p>
    <w:p w14:paraId="2B5DD441" w14:textId="77777777" w:rsidR="00544CA8" w:rsidRDefault="00544CA8" w:rsidP="000923CA">
      <w:pPr>
        <w:rPr>
          <w:sz w:val="24"/>
          <w:szCs w:val="24"/>
        </w:rPr>
      </w:pPr>
    </w:p>
    <w:p w14:paraId="022C677A" w14:textId="77777777" w:rsidR="006F34E0" w:rsidRDefault="006F34E0" w:rsidP="000923CA">
      <w:pPr>
        <w:rPr>
          <w:sz w:val="24"/>
          <w:szCs w:val="24"/>
        </w:rPr>
      </w:pPr>
    </w:p>
    <w:p w14:paraId="5285CDD3" w14:textId="150AD7F9" w:rsidR="00E234B5" w:rsidRDefault="000923CA" w:rsidP="000923CA">
      <w:pPr>
        <w:rPr>
          <w:sz w:val="24"/>
          <w:szCs w:val="24"/>
        </w:rPr>
      </w:pPr>
      <w:r w:rsidRPr="000923CA">
        <w:rPr>
          <w:rFonts w:hint="eastAsia"/>
          <w:sz w:val="24"/>
          <w:szCs w:val="24"/>
        </w:rPr>
        <w:t>例</w:t>
      </w:r>
      <w:r w:rsidR="004B25F6">
        <w:rPr>
          <w:rFonts w:hint="eastAsia"/>
          <w:sz w:val="24"/>
          <w:szCs w:val="24"/>
        </w:rPr>
        <w:t>：</w:t>
      </w:r>
      <w:r w:rsidR="00B83933">
        <w:rPr>
          <w:rFonts w:hint="eastAsia"/>
          <w:sz w:val="24"/>
          <w:szCs w:val="24"/>
        </w:rPr>
        <w:t xml:space="preserve"> </w:t>
      </w:r>
      <w:r w:rsidR="00E234B5">
        <w:rPr>
          <w:rFonts w:hint="eastAsia"/>
          <w:sz w:val="24"/>
          <w:szCs w:val="24"/>
        </w:rPr>
        <w:t>H8～10植栽の</w:t>
      </w:r>
      <w:r w:rsidR="00E234B5">
        <w:rPr>
          <w:sz w:val="24"/>
          <w:szCs w:val="24"/>
        </w:rPr>
        <w:t>利用間伐を2年間契約（＝</w:t>
      </w:r>
      <w:r w:rsidR="007D074F">
        <w:rPr>
          <w:rFonts w:hint="eastAsia"/>
          <w:sz w:val="24"/>
          <w:szCs w:val="24"/>
        </w:rPr>
        <w:t>早期発注にて</w:t>
      </w:r>
      <w:r w:rsidR="002D2436">
        <w:rPr>
          <w:rFonts w:hint="eastAsia"/>
          <w:sz w:val="24"/>
          <w:szCs w:val="24"/>
        </w:rPr>
        <w:t>令和6年度に契約</w:t>
      </w:r>
      <w:r w:rsidR="00E234B5">
        <w:rPr>
          <w:sz w:val="24"/>
          <w:szCs w:val="24"/>
        </w:rPr>
        <w:t>）</w:t>
      </w:r>
    </w:p>
    <w:p w14:paraId="24F8B654" w14:textId="6DE95E3A" w:rsidR="004B25F6" w:rsidRDefault="00E234B5" w:rsidP="000923CA">
      <w:pPr>
        <w:rPr>
          <w:sz w:val="24"/>
          <w:szCs w:val="24"/>
        </w:rPr>
      </w:pPr>
      <w:r>
        <w:rPr>
          <w:sz w:val="24"/>
          <w:szCs w:val="24"/>
        </w:rPr>
        <w:t xml:space="preserve">　</w:t>
      </w:r>
      <w:r w:rsidR="00544CA8">
        <w:rPr>
          <w:rFonts w:hint="eastAsia"/>
          <w:sz w:val="24"/>
          <w:szCs w:val="24"/>
        </w:rPr>
        <w:t>令和7年度中</w:t>
      </w:r>
      <w:r>
        <w:rPr>
          <w:sz w:val="24"/>
          <w:szCs w:val="24"/>
        </w:rPr>
        <w:t>に</w:t>
      </w:r>
      <w:r w:rsidR="00485191">
        <w:rPr>
          <w:rFonts w:hint="eastAsia"/>
          <w:sz w:val="24"/>
          <w:szCs w:val="24"/>
        </w:rPr>
        <w:t>H8～9植栽の</w:t>
      </w:r>
      <w:r w:rsidR="00F4751C">
        <w:rPr>
          <w:rFonts w:hint="eastAsia"/>
          <w:sz w:val="24"/>
          <w:szCs w:val="24"/>
        </w:rPr>
        <w:t>利用間伐</w:t>
      </w:r>
      <w:r w:rsidR="00485191">
        <w:rPr>
          <w:rFonts w:hint="eastAsia"/>
          <w:sz w:val="24"/>
          <w:szCs w:val="24"/>
        </w:rPr>
        <w:t>、令和8年度はH10植栽の</w:t>
      </w:r>
      <w:r w:rsidR="00F4751C">
        <w:rPr>
          <w:rFonts w:hint="eastAsia"/>
          <w:sz w:val="24"/>
          <w:szCs w:val="24"/>
        </w:rPr>
        <w:t>利用間伐</w:t>
      </w:r>
      <w:r w:rsidR="00485191">
        <w:rPr>
          <w:rFonts w:hint="eastAsia"/>
          <w:sz w:val="24"/>
          <w:szCs w:val="24"/>
        </w:rPr>
        <w:t>を行う予定である</w:t>
      </w:r>
    </w:p>
    <w:p w14:paraId="1C38CF04" w14:textId="77777777" w:rsidR="00485191" w:rsidRDefault="00485191" w:rsidP="00D347D7">
      <w:pPr>
        <w:rPr>
          <w:sz w:val="24"/>
          <w:szCs w:val="24"/>
        </w:rPr>
      </w:pPr>
    </w:p>
    <w:p w14:paraId="291A3158" w14:textId="0C529592" w:rsidR="00D347D7" w:rsidRDefault="005357B4" w:rsidP="000923CA">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5740C0D4" wp14:editId="536CDDB9">
                <wp:simplePos x="0" y="0"/>
                <wp:positionH relativeFrom="column">
                  <wp:posOffset>-308610</wp:posOffset>
                </wp:positionH>
                <wp:positionV relativeFrom="paragraph">
                  <wp:posOffset>239395</wp:posOffset>
                </wp:positionV>
                <wp:extent cx="2895600" cy="1400175"/>
                <wp:effectExtent l="0" t="0" r="19050" b="28575"/>
                <wp:wrapNone/>
                <wp:docPr id="1430234473" name="テキスト ボックス 4"/>
                <wp:cNvGraphicFramePr/>
                <a:graphic xmlns:a="http://schemas.openxmlformats.org/drawingml/2006/main">
                  <a:graphicData uri="http://schemas.microsoft.com/office/word/2010/wordprocessingShape">
                    <wps:wsp>
                      <wps:cNvSpPr txBox="1"/>
                      <wps:spPr>
                        <a:xfrm>
                          <a:off x="0" y="0"/>
                          <a:ext cx="2895600" cy="1400175"/>
                        </a:xfrm>
                        <a:prstGeom prst="rect">
                          <a:avLst/>
                        </a:prstGeom>
                        <a:solidFill>
                          <a:schemeClr val="lt1"/>
                        </a:solidFill>
                        <a:ln w="6350">
                          <a:solidFill>
                            <a:prstClr val="black"/>
                          </a:solidFill>
                        </a:ln>
                      </wps:spPr>
                      <wps:txbx>
                        <w:txbxContent>
                          <w:p w14:paraId="560F35CC" w14:textId="21EC702B" w:rsidR="005357B4" w:rsidRPr="00D91E0A" w:rsidRDefault="005357B4">
                            <w:pPr>
                              <w:rPr>
                                <w:sz w:val="24"/>
                                <w:szCs w:val="28"/>
                              </w:rPr>
                            </w:pPr>
                            <w:r w:rsidRPr="00D91E0A">
                              <w:rPr>
                                <w:rFonts w:hint="eastAsia"/>
                                <w:sz w:val="24"/>
                                <w:szCs w:val="28"/>
                              </w:rPr>
                              <w:t>令和7年度実施分</w:t>
                            </w:r>
                          </w:p>
                          <w:p w14:paraId="0F12757E" w14:textId="2644C2A9" w:rsidR="005357B4" w:rsidRPr="00D91E0A" w:rsidRDefault="005357B4">
                            <w:pPr>
                              <w:rPr>
                                <w:sz w:val="24"/>
                                <w:szCs w:val="28"/>
                              </w:rPr>
                            </w:pPr>
                            <w:r w:rsidRPr="00D91E0A">
                              <w:rPr>
                                <w:rFonts w:hint="eastAsia"/>
                                <w:sz w:val="24"/>
                                <w:szCs w:val="28"/>
                              </w:rPr>
                              <w:t>H8～9植栽</w:t>
                            </w:r>
                          </w:p>
                          <w:p w14:paraId="2B85CC43" w14:textId="101CA8C2" w:rsidR="005357B4" w:rsidRPr="00D91E0A" w:rsidRDefault="005357B4">
                            <w:pPr>
                              <w:rPr>
                                <w:sz w:val="24"/>
                                <w:szCs w:val="28"/>
                              </w:rPr>
                            </w:pPr>
                            <w:r w:rsidRPr="00D91E0A">
                              <w:rPr>
                                <w:rFonts w:hint="eastAsia"/>
                                <w:sz w:val="24"/>
                                <w:szCs w:val="28"/>
                              </w:rPr>
                              <w:t>刈払い・伐倒・造材・搬出</w:t>
                            </w:r>
                          </w:p>
                          <w:p w14:paraId="513B314C" w14:textId="742CB5C0" w:rsidR="005357B4" w:rsidRPr="00D91E0A" w:rsidRDefault="005357B4">
                            <w:pPr>
                              <w:rPr>
                                <w:sz w:val="24"/>
                                <w:szCs w:val="28"/>
                              </w:rPr>
                            </w:pPr>
                            <w:r w:rsidRPr="00D91E0A">
                              <w:rPr>
                                <w:rFonts w:hint="eastAsia"/>
                                <w:sz w:val="24"/>
                                <w:szCs w:val="28"/>
                              </w:rPr>
                              <w:t>→</w:t>
                            </w:r>
                            <w:r w:rsidR="002D2436">
                              <w:rPr>
                                <w:rFonts w:hint="eastAsia"/>
                                <w:sz w:val="24"/>
                                <w:szCs w:val="28"/>
                              </w:rPr>
                              <w:t>令和7年度単価</w:t>
                            </w:r>
                            <w:r w:rsidRPr="00D91E0A">
                              <w:rPr>
                                <w:rFonts w:hint="eastAsia"/>
                                <w:sz w:val="24"/>
                                <w:szCs w:val="28"/>
                              </w:rPr>
                              <w:t>で</w:t>
                            </w:r>
                            <w:r w:rsidR="00D91E0A" w:rsidRPr="00D91E0A">
                              <w:rPr>
                                <w:rFonts w:hint="eastAsia"/>
                                <w:sz w:val="24"/>
                                <w:szCs w:val="28"/>
                              </w:rPr>
                              <w:t>契約変更・</w:t>
                            </w:r>
                            <w:r w:rsidRPr="00D91E0A">
                              <w:rPr>
                                <w:rFonts w:hint="eastAsia"/>
                                <w:sz w:val="24"/>
                                <w:szCs w:val="28"/>
                              </w:rPr>
                              <w:t>精算</w:t>
                            </w:r>
                            <w:r w:rsidR="00D91E0A" w:rsidRPr="00D91E0A">
                              <w:rPr>
                                <w:rFonts w:hint="eastAsia"/>
                                <w:sz w:val="24"/>
                                <w:szCs w:val="28"/>
                              </w:rPr>
                              <w:t>（一部履行）</w:t>
                            </w:r>
                            <w:r w:rsidR="00D10BC1" w:rsidRPr="00D10BC1">
                              <w:rPr>
                                <w:rFonts w:hint="eastAsia"/>
                                <w:sz w:val="24"/>
                                <w:szCs w:val="28"/>
                                <w:vertAlign w:val="superscript"/>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0C0D4" id="テキスト ボックス 4" o:spid="_x0000_s1027" type="#_x0000_t202" style="position:absolute;left:0;text-align:left;margin-left:-24.3pt;margin-top:18.85pt;width:228pt;height:11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" fillcolor="white [3201]" strokeweight=".5pt">
                <v:textbox>
                  <w:txbxContent>
                    <w:p w14:paraId="560F35CC" w14:textId="21EC702B" w:rsidR="005357B4" w:rsidRPr="00D91E0A" w:rsidRDefault="005357B4">
                      <w:pPr>
                        <w:rPr>
                          <w:sz w:val="24"/>
                          <w:szCs w:val="28"/>
                        </w:rPr>
                      </w:pPr>
                      <w:r w:rsidRPr="00D91E0A">
                        <w:rPr>
                          <w:rFonts w:hint="eastAsia"/>
                          <w:sz w:val="24"/>
                          <w:szCs w:val="28"/>
                        </w:rPr>
                        <w:t>令和7年度実施分</w:t>
                      </w:r>
                    </w:p>
                    <w:p w14:paraId="0F12757E" w14:textId="2644C2A9" w:rsidR="005357B4" w:rsidRPr="00D91E0A" w:rsidRDefault="005357B4">
                      <w:pPr>
                        <w:rPr>
                          <w:sz w:val="24"/>
                          <w:szCs w:val="28"/>
                        </w:rPr>
                      </w:pPr>
                      <w:r w:rsidRPr="00D91E0A">
                        <w:rPr>
                          <w:rFonts w:hint="eastAsia"/>
                          <w:sz w:val="24"/>
                          <w:szCs w:val="28"/>
                        </w:rPr>
                        <w:t>H8～9植栽</w:t>
                      </w:r>
                    </w:p>
                    <w:p w14:paraId="2B85CC43" w14:textId="101CA8C2" w:rsidR="005357B4" w:rsidRPr="00D91E0A" w:rsidRDefault="005357B4">
                      <w:pPr>
                        <w:rPr>
                          <w:sz w:val="24"/>
                          <w:szCs w:val="28"/>
                        </w:rPr>
                      </w:pPr>
                      <w:r w:rsidRPr="00D91E0A">
                        <w:rPr>
                          <w:rFonts w:hint="eastAsia"/>
                          <w:sz w:val="24"/>
                          <w:szCs w:val="28"/>
                        </w:rPr>
                        <w:t>刈払い・伐倒・造材・搬出</w:t>
                      </w:r>
                    </w:p>
                    <w:p w14:paraId="513B314C" w14:textId="742CB5C0" w:rsidR="005357B4" w:rsidRPr="00D91E0A" w:rsidRDefault="005357B4">
                      <w:pPr>
                        <w:rPr>
                          <w:sz w:val="24"/>
                          <w:szCs w:val="28"/>
                        </w:rPr>
                      </w:pPr>
                      <w:r w:rsidRPr="00D91E0A">
                        <w:rPr>
                          <w:rFonts w:hint="eastAsia"/>
                          <w:sz w:val="24"/>
                          <w:szCs w:val="28"/>
                        </w:rPr>
                        <w:t>→</w:t>
                      </w:r>
                      <w:r w:rsidR="002D2436">
                        <w:rPr>
                          <w:rFonts w:hint="eastAsia"/>
                          <w:sz w:val="24"/>
                          <w:szCs w:val="28"/>
                        </w:rPr>
                        <w:t>令和7年度単価</w:t>
                      </w:r>
                      <w:r w:rsidRPr="00D91E0A">
                        <w:rPr>
                          <w:rFonts w:hint="eastAsia"/>
                          <w:sz w:val="24"/>
                          <w:szCs w:val="28"/>
                        </w:rPr>
                        <w:t>で</w:t>
                      </w:r>
                      <w:r w:rsidR="00D91E0A" w:rsidRPr="00D91E0A">
                        <w:rPr>
                          <w:rFonts w:hint="eastAsia"/>
                          <w:sz w:val="24"/>
                          <w:szCs w:val="28"/>
                        </w:rPr>
                        <w:t>契約変更・</w:t>
                      </w:r>
                      <w:r w:rsidRPr="00D91E0A">
                        <w:rPr>
                          <w:rFonts w:hint="eastAsia"/>
                          <w:sz w:val="24"/>
                          <w:szCs w:val="28"/>
                        </w:rPr>
                        <w:t>精算</w:t>
                      </w:r>
                      <w:r w:rsidR="00D91E0A" w:rsidRPr="00D91E0A">
                        <w:rPr>
                          <w:rFonts w:hint="eastAsia"/>
                          <w:sz w:val="24"/>
                          <w:szCs w:val="28"/>
                        </w:rPr>
                        <w:t>（一部履行）</w:t>
                      </w:r>
                      <w:r w:rsidR="00D10BC1" w:rsidRPr="00D10BC1">
                        <w:rPr>
                          <w:rFonts w:hint="eastAsia"/>
                          <w:sz w:val="24"/>
                          <w:szCs w:val="28"/>
                          <w:vertAlign w:val="superscript"/>
                        </w:rPr>
                        <w:t>※</w:t>
                      </w:r>
                    </w:p>
                  </w:txbxContent>
                </v:textbox>
              </v:shape>
            </w:pict>
          </mc:Fallback>
        </mc:AlternateContent>
      </w:r>
    </w:p>
    <w:p w14:paraId="6E646E0D" w14:textId="77777777" w:rsidR="005357B4" w:rsidRDefault="005357B4" w:rsidP="000923CA">
      <w:pPr>
        <w:rPr>
          <w:sz w:val="24"/>
          <w:szCs w:val="24"/>
        </w:rPr>
      </w:pPr>
    </w:p>
    <w:p w14:paraId="79D9C39F" w14:textId="3A35938C" w:rsidR="006F64F3" w:rsidRDefault="005357B4">
      <w:pPr>
        <w:rPr>
          <w:sz w:val="24"/>
          <w:szCs w:val="24"/>
        </w:rPr>
      </w:pPr>
      <w:r>
        <w:rPr>
          <w:noProof/>
          <w:sz w:val="24"/>
          <w:szCs w:val="24"/>
        </w:rPr>
        <mc:AlternateContent>
          <mc:Choice Requires="wps">
            <w:drawing>
              <wp:anchor distT="0" distB="0" distL="114300" distR="114300" simplePos="0" relativeHeight="251665408" behindDoc="0" locked="0" layoutInCell="1" allowOverlap="1" wp14:anchorId="346A2F30" wp14:editId="3AFA4580">
                <wp:simplePos x="0" y="0"/>
                <wp:positionH relativeFrom="margin">
                  <wp:align>right</wp:align>
                </wp:positionH>
                <wp:positionV relativeFrom="paragraph">
                  <wp:posOffset>3895725</wp:posOffset>
                </wp:positionV>
                <wp:extent cx="2609850" cy="1247775"/>
                <wp:effectExtent l="0" t="0" r="19050" b="28575"/>
                <wp:wrapNone/>
                <wp:docPr id="1290522343" name="テキスト ボックス 4"/>
                <wp:cNvGraphicFramePr/>
                <a:graphic xmlns:a="http://schemas.openxmlformats.org/drawingml/2006/main">
                  <a:graphicData uri="http://schemas.microsoft.com/office/word/2010/wordprocessingShape">
                    <wps:wsp>
                      <wps:cNvSpPr txBox="1"/>
                      <wps:spPr>
                        <a:xfrm>
                          <a:off x="0" y="0"/>
                          <a:ext cx="2609850" cy="1247775"/>
                        </a:xfrm>
                        <a:prstGeom prst="rect">
                          <a:avLst/>
                        </a:prstGeom>
                        <a:solidFill>
                          <a:sysClr val="window" lastClr="FFFFFF"/>
                        </a:solidFill>
                        <a:ln w="6350">
                          <a:solidFill>
                            <a:prstClr val="black"/>
                          </a:solidFill>
                        </a:ln>
                      </wps:spPr>
                      <wps:txbx>
                        <w:txbxContent>
                          <w:p w14:paraId="3E89B6E2" w14:textId="28907ED1" w:rsidR="005357B4" w:rsidRPr="00D91E0A" w:rsidRDefault="005357B4" w:rsidP="005357B4">
                            <w:pPr>
                              <w:rPr>
                                <w:sz w:val="24"/>
                                <w:szCs w:val="28"/>
                              </w:rPr>
                            </w:pPr>
                            <w:r w:rsidRPr="00D91E0A">
                              <w:rPr>
                                <w:rFonts w:hint="eastAsia"/>
                                <w:sz w:val="24"/>
                                <w:szCs w:val="28"/>
                              </w:rPr>
                              <w:t>令和8年度実施分</w:t>
                            </w:r>
                          </w:p>
                          <w:p w14:paraId="4439D916" w14:textId="5BA8BC05" w:rsidR="005357B4" w:rsidRPr="00D91E0A" w:rsidRDefault="005357B4" w:rsidP="005357B4">
                            <w:pPr>
                              <w:rPr>
                                <w:sz w:val="24"/>
                                <w:szCs w:val="28"/>
                              </w:rPr>
                            </w:pPr>
                            <w:r w:rsidRPr="00D91E0A">
                              <w:rPr>
                                <w:rFonts w:hint="eastAsia"/>
                                <w:sz w:val="24"/>
                                <w:szCs w:val="28"/>
                              </w:rPr>
                              <w:t>H10植栽</w:t>
                            </w:r>
                          </w:p>
                          <w:p w14:paraId="7A4A0ACA" w14:textId="03E59004" w:rsidR="005357B4" w:rsidRPr="00D91E0A" w:rsidRDefault="00F4751C" w:rsidP="005357B4">
                            <w:pPr>
                              <w:rPr>
                                <w:sz w:val="24"/>
                                <w:szCs w:val="28"/>
                              </w:rPr>
                            </w:pPr>
                            <w:r w:rsidRPr="00D91E0A">
                              <w:rPr>
                                <w:rFonts w:hint="eastAsia"/>
                                <w:sz w:val="24"/>
                                <w:szCs w:val="28"/>
                              </w:rPr>
                              <w:t>刈払い</w:t>
                            </w:r>
                            <w:r>
                              <w:rPr>
                                <w:rFonts w:hint="eastAsia"/>
                                <w:sz w:val="24"/>
                                <w:szCs w:val="28"/>
                              </w:rPr>
                              <w:t>・</w:t>
                            </w:r>
                            <w:r w:rsidR="005357B4" w:rsidRPr="00D91E0A">
                              <w:rPr>
                                <w:rFonts w:hint="eastAsia"/>
                                <w:sz w:val="24"/>
                                <w:szCs w:val="28"/>
                              </w:rPr>
                              <w:t>伐倒・造材・搬出</w:t>
                            </w:r>
                          </w:p>
                          <w:p w14:paraId="7DA624D1" w14:textId="55B6BF72" w:rsidR="005357B4" w:rsidRPr="002D2436" w:rsidRDefault="005357B4" w:rsidP="005357B4">
                            <w:pPr>
                              <w:rPr>
                                <w:sz w:val="24"/>
                                <w:szCs w:val="28"/>
                              </w:rPr>
                            </w:pPr>
                            <w:r w:rsidRPr="00D91E0A">
                              <w:rPr>
                                <w:rFonts w:hint="eastAsia"/>
                                <w:sz w:val="24"/>
                                <w:szCs w:val="28"/>
                              </w:rPr>
                              <w:t>→</w:t>
                            </w:r>
                            <w:r w:rsidRPr="002D2436">
                              <w:rPr>
                                <w:rFonts w:hint="eastAsia"/>
                                <w:sz w:val="24"/>
                                <w:szCs w:val="28"/>
                              </w:rPr>
                              <w:t>R8</w:t>
                            </w:r>
                            <w:r w:rsidR="00544CA8" w:rsidRPr="002D2436">
                              <w:rPr>
                                <w:rFonts w:hint="eastAsia"/>
                                <w:sz w:val="24"/>
                                <w:szCs w:val="28"/>
                              </w:rPr>
                              <w:t>年度</w:t>
                            </w:r>
                            <w:r w:rsidRPr="002D2436">
                              <w:rPr>
                                <w:rFonts w:hint="eastAsia"/>
                                <w:sz w:val="24"/>
                                <w:szCs w:val="28"/>
                              </w:rPr>
                              <w:t>単価</w:t>
                            </w:r>
                            <w:r w:rsidR="00B83933" w:rsidRPr="002D2436">
                              <w:rPr>
                                <w:rFonts w:hint="eastAsia"/>
                                <w:sz w:val="24"/>
                                <w:szCs w:val="28"/>
                              </w:rPr>
                              <w:t>に変更請求可能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46A2F30" id="_x0000_s1028" type="#_x0000_t202" style="position:absolute;left:0;text-align:left;margin-left:154.3pt;margin-top:306.75pt;width:205.5pt;height:98.25pt;z-index:25166540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" fillcolor="window" strokeweight=".5pt">
                <v:textbox>
                  <w:txbxContent>
                    <w:p w14:paraId="3E89B6E2" w14:textId="28907ED1" w:rsidR="005357B4" w:rsidRPr="00D91E0A" w:rsidRDefault="005357B4" w:rsidP="005357B4">
                      <w:pPr>
                        <w:rPr>
                          <w:sz w:val="24"/>
                          <w:szCs w:val="28"/>
                        </w:rPr>
                      </w:pPr>
                      <w:r w:rsidRPr="00D91E0A">
                        <w:rPr>
                          <w:rFonts w:hint="eastAsia"/>
                          <w:sz w:val="24"/>
                          <w:szCs w:val="28"/>
                        </w:rPr>
                        <w:t>令和8年度実施分</w:t>
                      </w:r>
                    </w:p>
                    <w:p w14:paraId="4439D916" w14:textId="5BA8BC05" w:rsidR="005357B4" w:rsidRPr="00D91E0A" w:rsidRDefault="005357B4" w:rsidP="005357B4">
                      <w:pPr>
                        <w:rPr>
                          <w:sz w:val="24"/>
                          <w:szCs w:val="28"/>
                        </w:rPr>
                      </w:pPr>
                      <w:r w:rsidRPr="00D91E0A">
                        <w:rPr>
                          <w:rFonts w:hint="eastAsia"/>
                          <w:sz w:val="24"/>
                          <w:szCs w:val="28"/>
                        </w:rPr>
                        <w:t>H10植栽</w:t>
                      </w:r>
                    </w:p>
                    <w:p w14:paraId="7A4A0ACA" w14:textId="03E59004" w:rsidR="005357B4" w:rsidRPr="00D91E0A" w:rsidRDefault="00F4751C" w:rsidP="005357B4">
                      <w:pPr>
                        <w:rPr>
                          <w:sz w:val="24"/>
                          <w:szCs w:val="28"/>
                        </w:rPr>
                      </w:pPr>
                      <w:r w:rsidRPr="00D91E0A">
                        <w:rPr>
                          <w:rFonts w:hint="eastAsia"/>
                          <w:sz w:val="24"/>
                          <w:szCs w:val="28"/>
                        </w:rPr>
                        <w:t>刈払い</w:t>
                      </w:r>
                      <w:r>
                        <w:rPr>
                          <w:rFonts w:hint="eastAsia"/>
                          <w:sz w:val="24"/>
                          <w:szCs w:val="28"/>
                        </w:rPr>
                        <w:t>・</w:t>
                      </w:r>
                      <w:r w:rsidR="005357B4" w:rsidRPr="00D91E0A">
                        <w:rPr>
                          <w:rFonts w:hint="eastAsia"/>
                          <w:sz w:val="24"/>
                          <w:szCs w:val="28"/>
                        </w:rPr>
                        <w:t>伐倒・造材・搬出</w:t>
                      </w:r>
                    </w:p>
                    <w:p w14:paraId="7DA624D1" w14:textId="55B6BF72" w:rsidR="005357B4" w:rsidRPr="002D2436" w:rsidRDefault="005357B4" w:rsidP="005357B4">
                      <w:pPr>
                        <w:rPr>
                          <w:sz w:val="24"/>
                          <w:szCs w:val="28"/>
                        </w:rPr>
                      </w:pPr>
                      <w:r w:rsidRPr="00D91E0A">
                        <w:rPr>
                          <w:rFonts w:hint="eastAsia"/>
                          <w:sz w:val="24"/>
                          <w:szCs w:val="28"/>
                        </w:rPr>
                        <w:t>→</w:t>
                      </w:r>
                      <w:r w:rsidRPr="002D2436">
                        <w:rPr>
                          <w:rFonts w:hint="eastAsia"/>
                          <w:sz w:val="24"/>
                          <w:szCs w:val="28"/>
                        </w:rPr>
                        <w:t>R8</w:t>
                      </w:r>
                      <w:r w:rsidR="00544CA8" w:rsidRPr="002D2436">
                        <w:rPr>
                          <w:rFonts w:hint="eastAsia"/>
                          <w:sz w:val="24"/>
                          <w:szCs w:val="28"/>
                        </w:rPr>
                        <w:t>年度</w:t>
                      </w:r>
                      <w:r w:rsidRPr="002D2436">
                        <w:rPr>
                          <w:rFonts w:hint="eastAsia"/>
                          <w:sz w:val="24"/>
                          <w:szCs w:val="28"/>
                        </w:rPr>
                        <w:t>単価</w:t>
                      </w:r>
                      <w:r w:rsidR="00B83933" w:rsidRPr="002D2436">
                        <w:rPr>
                          <w:rFonts w:hint="eastAsia"/>
                          <w:sz w:val="24"/>
                          <w:szCs w:val="28"/>
                        </w:rPr>
                        <w:t>に変更請求可能</w:t>
                      </w:r>
                    </w:p>
                  </w:txbxContent>
                </v:textbox>
                <w10:wrap anchorx="margin"/>
              </v:shape>
            </w:pict>
          </mc:Fallback>
        </mc:AlternateContent>
      </w:r>
      <w:r w:rsidR="006F64F3" w:rsidRPr="006F64F3">
        <w:rPr>
          <w:noProof/>
          <w:sz w:val="24"/>
          <w:szCs w:val="24"/>
        </w:rPr>
        <w:drawing>
          <wp:inline distT="0" distB="0" distL="0" distR="0" wp14:anchorId="2290170E" wp14:editId="3EFDBD5A">
            <wp:extent cx="5400040" cy="4513580"/>
            <wp:effectExtent l="0" t="0" r="0" b="1270"/>
            <wp:docPr id="18170671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06715" name=""/>
                    <pic:cNvPicPr/>
                  </pic:nvPicPr>
                  <pic:blipFill>
                    <a:blip r:embed="rId6"/>
                    <a:stretch>
                      <a:fillRect/>
                    </a:stretch>
                  </pic:blipFill>
                  <pic:spPr>
                    <a:xfrm>
                      <a:off x="0" y="0"/>
                      <a:ext cx="5400040" cy="4513580"/>
                    </a:xfrm>
                    <a:prstGeom prst="rect">
                      <a:avLst/>
                    </a:prstGeom>
                  </pic:spPr>
                </pic:pic>
              </a:graphicData>
            </a:graphic>
          </wp:inline>
        </w:drawing>
      </w:r>
    </w:p>
    <w:p w14:paraId="57711E75" w14:textId="77777777" w:rsidR="00D10BC1" w:rsidRDefault="00D10BC1">
      <w:pPr>
        <w:rPr>
          <w:sz w:val="24"/>
          <w:szCs w:val="24"/>
        </w:rPr>
      </w:pPr>
    </w:p>
    <w:p w14:paraId="065DF5DC" w14:textId="77777777" w:rsidR="00D10BC1" w:rsidRDefault="00D10BC1">
      <w:pPr>
        <w:rPr>
          <w:sz w:val="24"/>
          <w:szCs w:val="24"/>
        </w:rPr>
      </w:pPr>
    </w:p>
    <w:p w14:paraId="1B87983B" w14:textId="77777777" w:rsidR="00D10BC1" w:rsidRDefault="00D10BC1" w:rsidP="00D10BC1">
      <w:pPr>
        <w:rPr>
          <w:sz w:val="20"/>
          <w:szCs w:val="20"/>
        </w:rPr>
      </w:pPr>
    </w:p>
    <w:p w14:paraId="763128C7" w14:textId="77777777" w:rsidR="00B83933" w:rsidRPr="00ED7BFA" w:rsidRDefault="00D10BC1" w:rsidP="00D10BC1">
      <w:pPr>
        <w:rPr>
          <w:sz w:val="22"/>
        </w:rPr>
      </w:pPr>
      <w:r w:rsidRPr="00ED7BFA">
        <w:rPr>
          <w:rFonts w:hint="eastAsia"/>
          <w:sz w:val="22"/>
        </w:rPr>
        <w:t>※</w:t>
      </w:r>
      <w:r w:rsidR="00B83933" w:rsidRPr="00ED7BFA">
        <w:rPr>
          <w:rFonts w:hint="eastAsia"/>
          <w:sz w:val="22"/>
        </w:rPr>
        <w:t>工期内に日本国内において急激なインフレーション又はデフレーションを生じ、請負金額が著しく不適当と認めたときは単価の変更請求が可能</w:t>
      </w:r>
    </w:p>
    <w:p w14:paraId="53A966D5" w14:textId="213FB25F" w:rsidR="00EB1481" w:rsidRDefault="002D2436" w:rsidP="002D2436">
      <w:pPr>
        <w:rPr>
          <w:sz w:val="22"/>
        </w:rPr>
      </w:pPr>
      <w:r>
        <w:rPr>
          <w:rFonts w:hint="eastAsia"/>
          <w:sz w:val="22"/>
        </w:rPr>
        <w:t xml:space="preserve">　ただし、残工事期間が</w:t>
      </w:r>
      <w:r w:rsidR="00CD5D72">
        <w:rPr>
          <w:rFonts w:hint="eastAsia"/>
          <w:sz w:val="22"/>
        </w:rPr>
        <w:t>2</w:t>
      </w:r>
      <w:r w:rsidRPr="002D2436">
        <w:rPr>
          <w:sz w:val="22"/>
        </w:rPr>
        <w:t>か月以上必要</w:t>
      </w:r>
      <w:r>
        <w:rPr>
          <w:rFonts w:hint="eastAsia"/>
          <w:sz w:val="22"/>
        </w:rPr>
        <w:t>。</w:t>
      </w:r>
    </w:p>
    <w:p w14:paraId="1832E96F" w14:textId="7C4DE725" w:rsidR="002D2436" w:rsidRPr="00ED7BFA" w:rsidRDefault="002D2436" w:rsidP="00EB1481">
      <w:pPr>
        <w:rPr>
          <w:sz w:val="22"/>
        </w:rPr>
      </w:pPr>
      <w:r>
        <w:rPr>
          <w:rFonts w:hint="eastAsia"/>
          <w:sz w:val="22"/>
        </w:rPr>
        <w:t>また</w:t>
      </w:r>
      <w:r w:rsidRPr="002D2436">
        <w:rPr>
          <w:rFonts w:hint="eastAsia"/>
          <w:sz w:val="22"/>
        </w:rPr>
        <w:t>受注者の責めに帰すべき事由により遅延していると認められるもの</w:t>
      </w:r>
      <w:r>
        <w:rPr>
          <w:rFonts w:hint="eastAsia"/>
          <w:sz w:val="22"/>
        </w:rPr>
        <w:t>は対象外</w:t>
      </w:r>
      <w:r w:rsidRPr="002D2436">
        <w:rPr>
          <w:rFonts w:hint="eastAsia"/>
          <w:sz w:val="22"/>
        </w:rPr>
        <w:t>とする</w:t>
      </w:r>
    </w:p>
    <w:sectPr w:rsidR="002D2436" w:rsidRPr="00ED7BFA" w:rsidSect="006F34E0">
      <w:pgSz w:w="11906" w:h="16838"/>
      <w:pgMar w:top="1843" w:right="1701" w:bottom="156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96D30" w14:textId="77777777" w:rsidR="009D48B5" w:rsidRDefault="009D48B5" w:rsidP="009D48B5">
      <w:r>
        <w:separator/>
      </w:r>
    </w:p>
  </w:endnote>
  <w:endnote w:type="continuationSeparator" w:id="0">
    <w:p w14:paraId="2B6B61C1" w14:textId="77777777" w:rsidR="009D48B5" w:rsidRDefault="009D48B5" w:rsidP="009D4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94B261" w14:textId="77777777" w:rsidR="009D48B5" w:rsidRDefault="009D48B5" w:rsidP="009D48B5">
      <w:r>
        <w:separator/>
      </w:r>
    </w:p>
  </w:footnote>
  <w:footnote w:type="continuationSeparator" w:id="0">
    <w:p w14:paraId="0B6A9080" w14:textId="77777777" w:rsidR="009D48B5" w:rsidRDefault="009D48B5" w:rsidP="009D48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F4A"/>
    <w:rsid w:val="0002458F"/>
    <w:rsid w:val="000644F5"/>
    <w:rsid w:val="000923CA"/>
    <w:rsid w:val="00100EDA"/>
    <w:rsid w:val="00151359"/>
    <w:rsid w:val="001624AA"/>
    <w:rsid w:val="001D6C3F"/>
    <w:rsid w:val="001F7F9F"/>
    <w:rsid w:val="002B3272"/>
    <w:rsid w:val="002D2436"/>
    <w:rsid w:val="002D4BCE"/>
    <w:rsid w:val="002F1A0A"/>
    <w:rsid w:val="003654AD"/>
    <w:rsid w:val="003941A8"/>
    <w:rsid w:val="003A0600"/>
    <w:rsid w:val="003B7762"/>
    <w:rsid w:val="004260C5"/>
    <w:rsid w:val="00433B61"/>
    <w:rsid w:val="0043687A"/>
    <w:rsid w:val="00437E03"/>
    <w:rsid w:val="00485191"/>
    <w:rsid w:val="004B25F6"/>
    <w:rsid w:val="0050112D"/>
    <w:rsid w:val="005128AD"/>
    <w:rsid w:val="005246D8"/>
    <w:rsid w:val="005357B4"/>
    <w:rsid w:val="0054094D"/>
    <w:rsid w:val="00544CA8"/>
    <w:rsid w:val="0063666C"/>
    <w:rsid w:val="00645A7C"/>
    <w:rsid w:val="0068793E"/>
    <w:rsid w:val="006C2037"/>
    <w:rsid w:val="006C6AE0"/>
    <w:rsid w:val="006F34E0"/>
    <w:rsid w:val="006F64F3"/>
    <w:rsid w:val="00786D46"/>
    <w:rsid w:val="007D074F"/>
    <w:rsid w:val="007F2FD2"/>
    <w:rsid w:val="007F318C"/>
    <w:rsid w:val="00803900"/>
    <w:rsid w:val="00865DAF"/>
    <w:rsid w:val="008740F9"/>
    <w:rsid w:val="00896C73"/>
    <w:rsid w:val="008A577C"/>
    <w:rsid w:val="00921C3F"/>
    <w:rsid w:val="00945B0B"/>
    <w:rsid w:val="009A2981"/>
    <w:rsid w:val="009A3B75"/>
    <w:rsid w:val="009A5C37"/>
    <w:rsid w:val="009B5DF5"/>
    <w:rsid w:val="009D48B5"/>
    <w:rsid w:val="009E0BA8"/>
    <w:rsid w:val="00A0794C"/>
    <w:rsid w:val="00A477C3"/>
    <w:rsid w:val="00A55ECB"/>
    <w:rsid w:val="00A75FCD"/>
    <w:rsid w:val="00A95735"/>
    <w:rsid w:val="00AC709F"/>
    <w:rsid w:val="00AE443A"/>
    <w:rsid w:val="00B202AB"/>
    <w:rsid w:val="00B2140B"/>
    <w:rsid w:val="00B574AD"/>
    <w:rsid w:val="00B83933"/>
    <w:rsid w:val="00BE1664"/>
    <w:rsid w:val="00BF2ACA"/>
    <w:rsid w:val="00C063DE"/>
    <w:rsid w:val="00C71AD1"/>
    <w:rsid w:val="00C83A8D"/>
    <w:rsid w:val="00CD5D72"/>
    <w:rsid w:val="00D10BC1"/>
    <w:rsid w:val="00D347D7"/>
    <w:rsid w:val="00D541A9"/>
    <w:rsid w:val="00D57835"/>
    <w:rsid w:val="00D803F0"/>
    <w:rsid w:val="00D91E0A"/>
    <w:rsid w:val="00E072CD"/>
    <w:rsid w:val="00E234B5"/>
    <w:rsid w:val="00E454AD"/>
    <w:rsid w:val="00E73D30"/>
    <w:rsid w:val="00E8249A"/>
    <w:rsid w:val="00E96F44"/>
    <w:rsid w:val="00EA5DBB"/>
    <w:rsid w:val="00EB03FE"/>
    <w:rsid w:val="00EB0A8B"/>
    <w:rsid w:val="00EB1481"/>
    <w:rsid w:val="00ED7BFA"/>
    <w:rsid w:val="00EE1035"/>
    <w:rsid w:val="00EF4F4A"/>
    <w:rsid w:val="00F04C30"/>
    <w:rsid w:val="00F16E55"/>
    <w:rsid w:val="00F4751C"/>
    <w:rsid w:val="00F65C31"/>
    <w:rsid w:val="00F72D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0A4EA23"/>
  <w15:chartTrackingRefBased/>
  <w15:docId w15:val="{6E6EF639-4ED4-4C24-813A-28E3F5B39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Ｐ明朝" w:eastAsia="ＭＳ Ｐ明朝" w:hAnsi="ＭＳ Ｐ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48B5"/>
    <w:pPr>
      <w:tabs>
        <w:tab w:val="center" w:pos="4252"/>
        <w:tab w:val="right" w:pos="8504"/>
      </w:tabs>
      <w:snapToGrid w:val="0"/>
    </w:pPr>
  </w:style>
  <w:style w:type="character" w:customStyle="1" w:styleId="a4">
    <w:name w:val="ヘッダー (文字)"/>
    <w:basedOn w:val="a0"/>
    <w:link w:val="a3"/>
    <w:uiPriority w:val="99"/>
    <w:rsid w:val="009D48B5"/>
  </w:style>
  <w:style w:type="paragraph" w:styleId="a5">
    <w:name w:val="footer"/>
    <w:basedOn w:val="a"/>
    <w:link w:val="a6"/>
    <w:uiPriority w:val="99"/>
    <w:unhideWhenUsed/>
    <w:rsid w:val="009D48B5"/>
    <w:pPr>
      <w:tabs>
        <w:tab w:val="center" w:pos="4252"/>
        <w:tab w:val="right" w:pos="8504"/>
      </w:tabs>
      <w:snapToGrid w:val="0"/>
    </w:pPr>
  </w:style>
  <w:style w:type="character" w:customStyle="1" w:styleId="a6">
    <w:name w:val="フッター (文字)"/>
    <w:basedOn w:val="a0"/>
    <w:link w:val="a5"/>
    <w:uiPriority w:val="99"/>
    <w:rsid w:val="009D48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774</TotalTime>
  <Pages>2</Pages>
  <Words>142</Words>
  <Characters>811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bunshurin</dc:creator>
  <cp:keywords/>
  <dc:description/>
  <cp:lastModifiedBy>bunshurin05</cp:lastModifiedBy>
  <cp:revision>31</cp:revision>
  <cp:lastPrinted>2025-03-03T23:31:00Z</cp:lastPrinted>
  <dcterms:created xsi:type="dcterms:W3CDTF">2024-02-22T04:38:00Z</dcterms:created>
  <dcterms:modified xsi:type="dcterms:W3CDTF">2025-03-11T02:29:00Z</dcterms:modified>
</cp:coreProperties>
</file>